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2D" w:rsidRDefault="00ED782D" w:rsidP="00ED782D">
      <w:pPr>
        <w:pStyle w:val="ConsPlusNormal"/>
        <w:ind w:firstLine="0"/>
        <w:jc w:val="center"/>
        <w:outlineLvl w:val="0"/>
        <w:rPr>
          <w:rFonts w:asciiTheme="minorHAnsi" w:hAnsiTheme="minorHAnsi" w:cs="Times New Roman"/>
          <w:b/>
          <w:spacing w:val="-6"/>
          <w:sz w:val="28"/>
          <w:szCs w:val="28"/>
        </w:rPr>
      </w:pPr>
      <w:r w:rsidRPr="009E7276">
        <w:rPr>
          <w:rFonts w:ascii="Times New Roman Полужирный" w:hAnsi="Times New Roman Полужирный" w:cs="Times New Roman"/>
          <w:b/>
          <w:spacing w:val="-6"/>
          <w:sz w:val="28"/>
          <w:szCs w:val="28"/>
        </w:rPr>
        <w:t>Методика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организации проведения на территории области мероприятий по отлову и содержанию животных без владельцев</w:t>
      </w:r>
    </w:p>
    <w:p w:rsidR="00ED782D" w:rsidRPr="00ED782D" w:rsidRDefault="00ED782D" w:rsidP="00ED782D">
      <w:pPr>
        <w:pStyle w:val="ConsPlusNormal"/>
        <w:ind w:firstLine="709"/>
        <w:jc w:val="center"/>
        <w:outlineLvl w:val="0"/>
        <w:rPr>
          <w:rFonts w:asciiTheme="minorHAnsi" w:hAnsiTheme="minorHAnsi" w:cs="Times New Roman"/>
          <w:b/>
          <w:spacing w:val="-6"/>
          <w:sz w:val="28"/>
          <w:szCs w:val="28"/>
        </w:rPr>
      </w:pPr>
    </w:p>
    <w:p w:rsidR="00ED782D" w:rsidRPr="009E7276" w:rsidRDefault="00ED782D" w:rsidP="00ED782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9E7276">
        <w:rPr>
          <w:rFonts w:ascii="Times New Roman" w:hAnsi="Times New Roman" w:cs="Times New Roman"/>
          <w:spacing w:val="-6"/>
          <w:sz w:val="28"/>
          <w:szCs w:val="28"/>
        </w:rPr>
        <w:t>(статья 6 Закона Саратовской области от 3 ноября 2015 года № 144-ЗСО</w:t>
      </w:r>
      <w:r w:rsidR="00EF1BBB">
        <w:rPr>
          <w:rFonts w:ascii="Times New Roman" w:hAnsi="Times New Roman" w:cs="Times New Roman"/>
          <w:spacing w:val="-6"/>
          <w:sz w:val="28"/>
          <w:szCs w:val="28"/>
        </w:rPr>
        <w:t>)</w:t>
      </w:r>
      <w:bookmarkStart w:id="0" w:name="_GoBack"/>
      <w:bookmarkEnd w:id="0"/>
      <w:r w:rsidRPr="009E727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1. Общий объем субвенций из областного бюджета, предоставляемых бюджетам муниципальных образований области для осуществления отдельных государственных полномочий Саратовской области по организации проведения на территории области мероприятий по отлову и содержанию животных без владельцев, рассчитывается исходя из суммы субвенций бюджетам муниципальных образований области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>: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организацию проведения мероприятий по отлову и содержанию животных без владельцев;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проведение мероприятий по отлову и содержанию животных без владельцев.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2. Объем субвенций из областного бюджета на осуществление передаваемых государственных полномочий рассчитывается исходя из нормативов - расчетных показателей потребности органов местного самоуправления, осуществляющих государственные полномочия, в бюджетных средствах, в расчете на одну голову отловленного животного без владельца, и прогнозной численности животных без владельцев, подлежащих отлову на территории соответствующего муниципального образования области.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3. Прогнозная численность животных без владельцев, подлежащих отлову на территории соответствующего муниципального образования области, ежегодно, не позднее 1 октября года, предшествующего прогнозному, утверждается уполномоченным органом исполнительной власти области в сфере ветеринарии на основе данных мониторинга с учетом заявок органов местного самоуправления, реализующих переданные государственные полномочия.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4. Расчет размера субвенции, предоставляемой бюджету i-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области для осуществления переданных государственных полномочий (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), производится по формуле: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82D" w:rsidRPr="009E7276" w:rsidRDefault="00ED782D" w:rsidP="00ED782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Кпi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Nотлов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Nсодерж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. x </w:t>
      </w: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>содерж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.) x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Кпi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, где: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органа местного самоуправления i-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области на организацию проведения мероприятий по отлову и содержанию животных без владельцев, включающий расходы на оплату труда штатных работников в муниципальных образованиях области и обеспечение их деятельности, начисления на оплату труда с учетом прогнозной численности животных без владельцев, подлежащих отлову на </w:t>
      </w:r>
      <w:r w:rsidRPr="009E7276">
        <w:rPr>
          <w:rFonts w:ascii="Times New Roman" w:hAnsi="Times New Roman" w:cs="Times New Roman"/>
          <w:sz w:val="28"/>
          <w:szCs w:val="28"/>
        </w:rPr>
        <w:lastRenderedPageBreak/>
        <w:t>территории соответствующего муниципального образования области.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Норматив финансовых затрат на организацию проведения мероприятий по отлову и содержанию животных без владельцев утверждается уполномоченным органом исполнительной власти области в сфере ветеринарии на основе данных мониторинга;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>отлов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. - норматив финансовых затрат по отлову животных без владельцев в расчете на одну голову в i-м муниципальном образовании области, включающий расходы на приобретение, аренду, эксплуатацию транспорта, горюче-смазочные материалы, оплату труда персонала по отлову, начисления на оплату труда персонала по отлову, приобретение лекарственных препаратов для ветеринарного применения и расходных материалов. Норматив финансовых затрат по отлову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мониторинга;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Nсодерж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. - норматив финансовых затрат по содержанию в вольере отловленных животных без владельцев в расчете на одну голову в i-м муниципальном образовании области, включающий расходы на оплату труда персонала, начисления на оплату труда персонала, приобретение оборудования, инвентаря, уход за отловленными животными без владельцев и кормление отловленных животных без владельцев в расчете на одну голову.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Норматив финансовых затрат по содержанию в вольере отловленных животных без владельцев в расчете на одну голову утверждается уполномоченным органом исполнительной власти области в сфере ветеринарии на основе данных мониторинга;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276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>содерж</w:t>
      </w:r>
      <w:proofErr w:type="spellEnd"/>
      <w:r w:rsidRPr="009E7276">
        <w:rPr>
          <w:rFonts w:ascii="Times New Roman" w:hAnsi="Times New Roman" w:cs="Times New Roman"/>
          <w:sz w:val="28"/>
          <w:szCs w:val="28"/>
        </w:rPr>
        <w:t>. - время фактического пребывания отловленного животного без владельца в вольере, но не дольше чем в течение 12 дней;</w:t>
      </w:r>
    </w:p>
    <w:p w:rsidR="00ED782D" w:rsidRPr="009E7276" w:rsidRDefault="00ED782D" w:rsidP="00ED78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Кп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- прогнозная численность животных без владельцев, подлежащих отлову на территории соответствующего муниципального образования области ежегодно.</w:t>
      </w:r>
    </w:p>
    <w:p w:rsidR="00001C6F" w:rsidRPr="00ED782D" w:rsidRDefault="00001C6F" w:rsidP="00ED782D"/>
    <w:sectPr w:rsidR="00001C6F" w:rsidRPr="00ED782D" w:rsidSect="00944F5F">
      <w:headerReference w:type="even" r:id="rId7"/>
      <w:headerReference w:type="default" r:id="rId8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1BBB">
      <w:r>
        <w:separator/>
      </w:r>
    </w:p>
  </w:endnote>
  <w:endnote w:type="continuationSeparator" w:id="0">
    <w:p w:rsidR="00000000" w:rsidRDefault="00EF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1BBB">
      <w:r>
        <w:separator/>
      </w:r>
    </w:p>
  </w:footnote>
  <w:footnote w:type="continuationSeparator" w:id="0">
    <w:p w:rsidR="00000000" w:rsidRDefault="00EF1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ED78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EF1BBB">
    <w:pPr>
      <w:pStyle w:val="a3"/>
    </w:pPr>
  </w:p>
  <w:p w:rsidR="00DE5572" w:rsidRDefault="00EF1B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ED782D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EF1BBB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EF1BB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22"/>
    <w:rsid w:val="00001C6F"/>
    <w:rsid w:val="00E86022"/>
    <w:rsid w:val="00ED782D"/>
    <w:rsid w:val="00E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022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0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78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782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ED78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022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02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D78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782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ED7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2018-10-09T06:47:00Z</dcterms:created>
  <dcterms:modified xsi:type="dcterms:W3CDTF">2019-10-08T05:36:00Z</dcterms:modified>
</cp:coreProperties>
</file>